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BE9E" w14:textId="77777777" w:rsidR="00E73BFF" w:rsidRPr="00E73BFF" w:rsidRDefault="007721BE" w:rsidP="007721BE">
      <w:pPr>
        <w:pStyle w:val="ManualHeading2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3BFF">
        <w:rPr>
          <w:rFonts w:ascii="Times New Roman" w:hAnsi="Times New Roman" w:cs="Times New Roman"/>
          <w:sz w:val="28"/>
          <w:szCs w:val="28"/>
        </w:rPr>
        <w:t xml:space="preserve">Standardopplysningsskjema </w:t>
      </w:r>
    </w:p>
    <w:p w14:paraId="39E9AA09" w14:textId="71762301" w:rsidR="007721BE" w:rsidRPr="006F5CD3" w:rsidRDefault="007721BE" w:rsidP="007721BE">
      <w:pPr>
        <w:pStyle w:val="ManualHeading2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5CD3">
        <w:rPr>
          <w:rFonts w:ascii="Times New Roman" w:hAnsi="Times New Roman" w:cs="Times New Roman"/>
          <w:sz w:val="24"/>
          <w:szCs w:val="24"/>
        </w:rPr>
        <w:t>for pakkereise</w:t>
      </w:r>
      <w:r w:rsidR="00E73124">
        <w:rPr>
          <w:rFonts w:ascii="Times New Roman" w:hAnsi="Times New Roman" w:cs="Times New Roman"/>
          <w:sz w:val="24"/>
          <w:szCs w:val="24"/>
        </w:rPr>
        <w:t>avtale</w:t>
      </w:r>
      <w:r w:rsidR="00A452D6">
        <w:rPr>
          <w:rFonts w:ascii="Times New Roman" w:hAnsi="Times New Roman" w:cs="Times New Roman"/>
          <w:sz w:val="24"/>
          <w:szCs w:val="24"/>
        </w:rPr>
        <w:t xml:space="preserve">r </w:t>
      </w:r>
      <w:r w:rsidR="00E73124">
        <w:rPr>
          <w:rFonts w:ascii="Times New Roman" w:hAnsi="Times New Roman" w:cs="Times New Roman"/>
          <w:sz w:val="24"/>
          <w:szCs w:val="24"/>
        </w:rPr>
        <w:t>der det er mulig å benytte hyperlenker</w:t>
      </w:r>
    </w:p>
    <w:p w14:paraId="542CF28F" w14:textId="77777777" w:rsidR="007721BE" w:rsidRPr="006F5CD3" w:rsidRDefault="007721BE" w:rsidP="007721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4"/>
      </w:tblGrid>
      <w:tr w:rsidR="007721BE" w:rsidRPr="006F5CD3" w14:paraId="666E8D1B" w14:textId="77777777" w:rsidTr="009771C9">
        <w:trPr>
          <w:trHeight w:val="60"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5B62493D" w14:textId="281EE2E1" w:rsidR="007721BE" w:rsidRPr="006F5CD3" w:rsidRDefault="007721BE" w:rsidP="00F8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Den kombinasjonen av reisetjenester du tilbys, er en pakkereise </w:t>
            </w:r>
            <w:r w:rsidR="00D4460E">
              <w:rPr>
                <w:rFonts w:ascii="Times New Roman" w:hAnsi="Times New Roman" w:cs="Times New Roman"/>
                <w:sz w:val="24"/>
                <w:szCs w:val="24"/>
              </w:rPr>
              <w:t>etter</w:t>
            </w: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 lov om pakkereiser og reisegaranti mv.</w:t>
            </w:r>
            <w:r w:rsidR="002A2333">
              <w:rPr>
                <w:rFonts w:ascii="Times New Roman" w:hAnsi="Times New Roman" w:cs="Times New Roman"/>
                <w:sz w:val="24"/>
                <w:szCs w:val="24"/>
              </w:rPr>
              <w:t xml:space="preserve"> (pakkereiseloven).</w:t>
            </w:r>
          </w:p>
          <w:p w14:paraId="64A09B93" w14:textId="77777777" w:rsidR="007721BE" w:rsidRPr="006F5CD3" w:rsidRDefault="007721BE" w:rsidP="00F8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Du omfattes derfor av alle </w:t>
            </w:r>
            <w:r w:rsidR="00A96AE4" w:rsidRPr="006F5CD3">
              <w:rPr>
                <w:rFonts w:ascii="Times New Roman" w:hAnsi="Times New Roman" w:cs="Times New Roman"/>
                <w:sz w:val="24"/>
                <w:szCs w:val="24"/>
              </w:rPr>
              <w:t>rettighete</w:t>
            </w:r>
            <w:r w:rsidR="00A96AE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A96AE4"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som gjelder </w:t>
            </w:r>
            <w:r w:rsidR="00A96AE4"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  <w:r w:rsidR="00A96AE4"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pakkereiser. Selskap XY / selskapene XY har det fulle ansvaret for at pakkereisen som helhet gjennomføres </w:t>
            </w:r>
            <w:r w:rsidR="00640F98">
              <w:rPr>
                <w:rFonts w:ascii="Times New Roman" w:hAnsi="Times New Roman" w:cs="Times New Roman"/>
                <w:sz w:val="24"/>
                <w:szCs w:val="24"/>
              </w:rPr>
              <w:t>korrekt</w:t>
            </w: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7D3E42" w14:textId="5873EE1E" w:rsidR="007721BE" w:rsidRPr="006F5CD3" w:rsidRDefault="007721BE" w:rsidP="00F8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Selskap XY / selskapene XY </w:t>
            </w:r>
            <w:r w:rsidR="003B7698">
              <w:rPr>
                <w:rFonts w:ascii="Times New Roman" w:hAnsi="Times New Roman" w:cs="Times New Roman"/>
                <w:sz w:val="24"/>
                <w:szCs w:val="24"/>
              </w:rPr>
              <w:t>har</w:t>
            </w:r>
            <w:r w:rsidR="003B7698"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dessuten en lovpålagt </w:t>
            </w:r>
            <w:r w:rsidR="00D4460E">
              <w:rPr>
                <w:rFonts w:ascii="Times New Roman" w:hAnsi="Times New Roman" w:cs="Times New Roman"/>
                <w:sz w:val="24"/>
                <w:szCs w:val="24"/>
              </w:rPr>
              <w:t>reisegaranti</w:t>
            </w:r>
            <w:r w:rsidR="00D4460E"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>som sikrer tilbakebetaling av dine innbetalinger</w:t>
            </w:r>
            <w:r w:rsidR="00E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F36" w:rsidRPr="006F5CD3">
              <w:rPr>
                <w:rFonts w:ascii="Times New Roman" w:hAnsi="Times New Roman" w:cs="Times New Roman"/>
                <w:sz w:val="24"/>
                <w:szCs w:val="24"/>
              </w:rPr>
              <w:t>i tilfelle insolvens hos selskapet/selskapene</w:t>
            </w:r>
            <w:r w:rsidR="00EF5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F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F5F36"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ersom </w:t>
            </w: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transport inngår i pakkereisen, </w:t>
            </w:r>
            <w:r w:rsidR="00EF5F36">
              <w:rPr>
                <w:rFonts w:ascii="Times New Roman" w:hAnsi="Times New Roman" w:cs="Times New Roman"/>
                <w:sz w:val="24"/>
                <w:szCs w:val="24"/>
              </w:rPr>
              <w:t>dekke</w:t>
            </w:r>
            <w:r w:rsidR="00CF69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991">
              <w:rPr>
                <w:rFonts w:ascii="Times New Roman" w:hAnsi="Times New Roman" w:cs="Times New Roman"/>
                <w:sz w:val="24"/>
                <w:szCs w:val="24"/>
              </w:rPr>
              <w:t>reisegarantien</w:t>
            </w:r>
            <w:r w:rsidR="00CF6991"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991">
              <w:rPr>
                <w:rFonts w:ascii="Times New Roman" w:hAnsi="Times New Roman" w:cs="Times New Roman"/>
                <w:sz w:val="24"/>
                <w:szCs w:val="24"/>
              </w:rPr>
              <w:t xml:space="preserve">også </w:t>
            </w: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>hjemtransport</w:t>
            </w:r>
            <w:r w:rsidR="00EF5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CA1402" w14:textId="42780946" w:rsidR="007721BE" w:rsidRPr="006F5CD3" w:rsidRDefault="007721BE" w:rsidP="00785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Flere opplysninger om sentrale rettigheter </w:t>
            </w:r>
            <w:r w:rsidR="000B584A">
              <w:rPr>
                <w:rFonts w:ascii="Times New Roman" w:hAnsi="Times New Roman" w:cs="Times New Roman"/>
                <w:sz w:val="24"/>
                <w:szCs w:val="24"/>
              </w:rPr>
              <w:t>etter</w:t>
            </w:r>
            <w:r w:rsidR="0043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pakkereiseloven </w:t>
            </w:r>
            <w:r w:rsidR="0078598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>gis i form av en hyperlenke</w:t>
            </w:r>
            <w:r w:rsidR="007859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785981" w:rsidRPr="006F5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A283E31" w14:textId="77777777" w:rsidR="009771C9" w:rsidRDefault="009771C9" w:rsidP="009771C9">
      <w:pPr>
        <w:rPr>
          <w:sz w:val="24"/>
          <w:szCs w:val="24"/>
        </w:rPr>
      </w:pPr>
    </w:p>
    <w:p w14:paraId="34E6C188" w14:textId="2E0A6E9C" w:rsidR="009771C9" w:rsidRDefault="009771C9" w:rsidP="009771C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D0328">
        <w:rPr>
          <w:sz w:val="24"/>
          <w:szCs w:val="24"/>
        </w:rPr>
        <w:t xml:space="preserve">Ved å </w:t>
      </w:r>
      <w:r w:rsidR="00640F98">
        <w:rPr>
          <w:sz w:val="24"/>
          <w:szCs w:val="24"/>
        </w:rPr>
        <w:t>klikke på</w:t>
      </w:r>
      <w:r w:rsidR="00640F98" w:rsidRPr="00FD0328">
        <w:rPr>
          <w:sz w:val="24"/>
          <w:szCs w:val="24"/>
        </w:rPr>
        <w:t xml:space="preserve"> </w:t>
      </w:r>
      <w:r w:rsidRPr="00FD0328">
        <w:rPr>
          <w:sz w:val="24"/>
          <w:szCs w:val="24"/>
        </w:rPr>
        <w:t xml:space="preserve">hyperlenken mottar den reisende følgende opplysninger: </w:t>
      </w:r>
    </w:p>
    <w:p w14:paraId="139B4F2F" w14:textId="77777777" w:rsidR="007721BE" w:rsidRPr="006F5CD3" w:rsidRDefault="007721BE" w:rsidP="007721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4"/>
      </w:tblGrid>
      <w:tr w:rsidR="00624296" w:rsidRPr="00C90587" w14:paraId="49A97AB2" w14:textId="77777777" w:rsidTr="009771C9">
        <w:trPr>
          <w:trHeight w:val="60"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48396A35" w14:textId="77777777" w:rsidR="009771C9" w:rsidRDefault="00624296" w:rsidP="00DC5DCE">
            <w:pPr>
              <w:spacing w:after="240"/>
              <w:jc w:val="left"/>
              <w:rPr>
                <w:sz w:val="24"/>
                <w:szCs w:val="24"/>
              </w:rPr>
            </w:pPr>
            <w:r w:rsidRPr="00FD0328">
              <w:rPr>
                <w:sz w:val="24"/>
                <w:szCs w:val="24"/>
              </w:rPr>
              <w:t xml:space="preserve">Sentrale rettigheter </w:t>
            </w:r>
            <w:r w:rsidR="000B584A">
              <w:rPr>
                <w:sz w:val="24"/>
                <w:szCs w:val="24"/>
              </w:rPr>
              <w:t>etter</w:t>
            </w:r>
            <w:r w:rsidRPr="00FD0328">
              <w:rPr>
                <w:sz w:val="24"/>
                <w:szCs w:val="24"/>
              </w:rPr>
              <w:t xml:space="preserve"> pakkereiseloven</w:t>
            </w:r>
            <w:r w:rsidR="009771C9">
              <w:rPr>
                <w:sz w:val="24"/>
                <w:szCs w:val="24"/>
              </w:rPr>
              <w:t>:</w:t>
            </w:r>
          </w:p>
          <w:p w14:paraId="5DAC4C91" w14:textId="23A0221B" w:rsidR="009771C9" w:rsidRPr="006F0B04" w:rsidRDefault="00C127FB" w:rsidP="006F0B04">
            <w:pPr>
              <w:pStyle w:val="BLDpkt"/>
            </w:pPr>
            <w:r w:rsidRPr="006F0B04">
              <w:t xml:space="preserve">Reisende </w:t>
            </w:r>
            <w:r w:rsidR="00624296" w:rsidRPr="006F0B04">
              <w:t xml:space="preserve">vil </w:t>
            </w:r>
            <w:r w:rsidR="008A72D8" w:rsidRPr="006F0B04">
              <w:t xml:space="preserve">motta </w:t>
            </w:r>
            <w:r w:rsidR="00624296" w:rsidRPr="006F0B04">
              <w:t>alle viktige opplysninger om pakkereisen før pakkereiseavtalen inngås.</w:t>
            </w:r>
          </w:p>
          <w:p w14:paraId="3602444C" w14:textId="71BCA8D3" w:rsidR="009771C9" w:rsidRDefault="007E576B" w:rsidP="006F0B04">
            <w:pPr>
              <w:pStyle w:val="BLDpkt"/>
            </w:pPr>
            <w:r>
              <w:t xml:space="preserve">Det </w:t>
            </w:r>
            <w:r w:rsidR="0003656D">
              <w:t xml:space="preserve">er </w:t>
            </w:r>
            <w:r>
              <w:t xml:space="preserve">alltid minst </w:t>
            </w:r>
            <w:r w:rsidR="00431AAC">
              <w:t>é</w:t>
            </w:r>
            <w:r>
              <w:t>n næringsdrivende som er</w:t>
            </w:r>
            <w:r w:rsidR="00624296" w:rsidRPr="00FD0328">
              <w:t xml:space="preserve"> ansvarlig for </w:t>
            </w:r>
            <w:r w:rsidR="00640F98">
              <w:t xml:space="preserve">korrekt levering av alle </w:t>
            </w:r>
            <w:r w:rsidR="00624296" w:rsidRPr="00FD0328">
              <w:t>reisetjenestene som inngår i avtalen.</w:t>
            </w:r>
          </w:p>
          <w:p w14:paraId="1002E77C" w14:textId="4BE67B24" w:rsidR="009771C9" w:rsidRDefault="00C127FB" w:rsidP="006F0B04">
            <w:pPr>
              <w:pStyle w:val="BLDpkt"/>
            </w:pPr>
            <w:r>
              <w:t>R</w:t>
            </w:r>
            <w:r w:rsidR="00624296" w:rsidRPr="00FD0328">
              <w:t xml:space="preserve">eisende </w:t>
            </w:r>
            <w:r w:rsidR="00640F98">
              <w:t>får</w:t>
            </w:r>
            <w:r w:rsidR="00640F98" w:rsidRPr="00FD0328">
              <w:t xml:space="preserve"> </w:t>
            </w:r>
            <w:r w:rsidR="00624296" w:rsidRPr="00FD0328">
              <w:t xml:space="preserve">et nødnummer eller opplysninger om et kontaktpunkt </w:t>
            </w:r>
            <w:r w:rsidR="0003656D">
              <w:t>der</w:t>
            </w:r>
            <w:r w:rsidR="0003656D" w:rsidRPr="00FD0328">
              <w:t xml:space="preserve"> </w:t>
            </w:r>
            <w:r w:rsidR="00260D13">
              <w:t>de</w:t>
            </w:r>
            <w:r w:rsidR="007E576B" w:rsidRPr="00FD0328">
              <w:t xml:space="preserve"> </w:t>
            </w:r>
            <w:r w:rsidR="00624296" w:rsidRPr="00FD0328">
              <w:t>kan</w:t>
            </w:r>
            <w:r w:rsidR="00624296">
              <w:t xml:space="preserve"> komme i kontakt med arrangøren</w:t>
            </w:r>
            <w:r w:rsidR="001735ED">
              <w:t xml:space="preserve"> eller </w:t>
            </w:r>
            <w:r w:rsidR="009C5569">
              <w:t>reisebyrået.</w:t>
            </w:r>
          </w:p>
          <w:p w14:paraId="5A774BA6" w14:textId="636928A4" w:rsidR="009771C9" w:rsidRDefault="00C127FB" w:rsidP="006F0B04">
            <w:pPr>
              <w:pStyle w:val="BLDpkt"/>
            </w:pPr>
            <w:r>
              <w:t>R</w:t>
            </w:r>
            <w:r w:rsidR="00624296" w:rsidRPr="00FD0328">
              <w:t xml:space="preserve">eisende kan overdra pakkereisen til en annen person, </w:t>
            </w:r>
            <w:r w:rsidR="001E46E1">
              <w:t>etter</w:t>
            </w:r>
            <w:r w:rsidR="00624296" w:rsidRPr="00FD0328">
              <w:t xml:space="preserve"> </w:t>
            </w:r>
            <w:r w:rsidR="001E46E1">
              <w:t xml:space="preserve">et </w:t>
            </w:r>
            <w:r w:rsidR="00624296" w:rsidRPr="00FD0328">
              <w:t xml:space="preserve">rimelig </w:t>
            </w:r>
            <w:r w:rsidR="001E46E1">
              <w:t xml:space="preserve">varsel </w:t>
            </w:r>
            <w:r w:rsidR="00624296" w:rsidRPr="00FD0328">
              <w:t>og</w:t>
            </w:r>
            <w:r w:rsidR="009C5569">
              <w:t xml:space="preserve"> </w:t>
            </w:r>
            <w:r w:rsidR="00624296" w:rsidRPr="00FD0328">
              <w:t>eventuelt</w:t>
            </w:r>
            <w:r w:rsidR="009C5569">
              <w:t xml:space="preserve"> </w:t>
            </w:r>
            <w:r w:rsidR="00624296" w:rsidRPr="00FD0328">
              <w:t>mot tilleggskostnader.</w:t>
            </w:r>
          </w:p>
          <w:p w14:paraId="2D9E03B6" w14:textId="13513E1E" w:rsidR="009771C9" w:rsidRDefault="00624296" w:rsidP="006F0B04">
            <w:pPr>
              <w:pStyle w:val="BLDpkt"/>
            </w:pPr>
            <w:r w:rsidRPr="00FD0328">
              <w:t xml:space="preserve">Prisen på pakkereisen kan </w:t>
            </w:r>
            <w:r w:rsidR="008263F7" w:rsidRPr="00FD0328">
              <w:t xml:space="preserve">bare </w:t>
            </w:r>
            <w:r w:rsidRPr="00FD0328">
              <w:t>økes dersom bestemte kostnader øker (for eksempel prisen på drivstoff), og dersom dette ut</w:t>
            </w:r>
            <w:r w:rsidR="00A452D6">
              <w:t xml:space="preserve">trykkelig </w:t>
            </w:r>
            <w:r w:rsidR="00C127FB">
              <w:t>er fastsatt i</w:t>
            </w:r>
            <w:r w:rsidR="00A452D6">
              <w:t xml:space="preserve"> avtalen.</w:t>
            </w:r>
            <w:r w:rsidRPr="00FD0328">
              <w:t xml:space="preserve"> </w:t>
            </w:r>
            <w:r w:rsidR="008263F7">
              <w:t>P</w:t>
            </w:r>
            <w:r w:rsidR="00A452D6">
              <w:t>risen kan</w:t>
            </w:r>
            <w:r w:rsidRPr="00FD0328">
              <w:t xml:space="preserve"> </w:t>
            </w:r>
            <w:r w:rsidR="001E46E1">
              <w:t xml:space="preserve">uansett </w:t>
            </w:r>
            <w:r w:rsidRPr="00FD0328">
              <w:t>ikke</w:t>
            </w:r>
            <w:r w:rsidR="00A452D6">
              <w:t xml:space="preserve"> økes</w:t>
            </w:r>
            <w:r w:rsidRPr="00FD0328">
              <w:t xml:space="preserve"> senere enn 20 dager før pakkereisen</w:t>
            </w:r>
            <w:r>
              <w:t xml:space="preserve"> begynner</w:t>
            </w:r>
            <w:r w:rsidRPr="00FD0328">
              <w:t xml:space="preserve">. Dersom prisen økes med mer enn 8 </w:t>
            </w:r>
            <w:r w:rsidR="00621BCA">
              <w:t>prosent</w:t>
            </w:r>
            <w:r w:rsidR="00621BCA" w:rsidRPr="00FD0328">
              <w:t xml:space="preserve"> </w:t>
            </w:r>
            <w:r w:rsidRPr="00FD0328">
              <w:t xml:space="preserve">av </w:t>
            </w:r>
            <w:r w:rsidR="001E46E1">
              <w:t xml:space="preserve">prisen på </w:t>
            </w:r>
            <w:r w:rsidRPr="00FD0328">
              <w:t xml:space="preserve">pakkereisen kan den reisende </w:t>
            </w:r>
            <w:r>
              <w:t>avbestille pakkereisen</w:t>
            </w:r>
            <w:r w:rsidRPr="00FD0328">
              <w:t xml:space="preserve">. Dersom arrangøren forbeholder seg retten til å øke prisen, har den reisende rett til </w:t>
            </w:r>
            <w:r w:rsidR="001E46E1">
              <w:t>prisreduksjon</w:t>
            </w:r>
            <w:r w:rsidR="001E46E1" w:rsidRPr="00FD0328">
              <w:t xml:space="preserve"> </w:t>
            </w:r>
            <w:r w:rsidRPr="00FD0328">
              <w:t>dersom de relevante kostnadene reduseres.</w:t>
            </w:r>
          </w:p>
          <w:p w14:paraId="22011FE1" w14:textId="651F6F01" w:rsidR="009771C9" w:rsidRDefault="00FE2F54" w:rsidP="006F0B04">
            <w:pPr>
              <w:pStyle w:val="BLDpkt"/>
            </w:pPr>
            <w:r>
              <w:t>R</w:t>
            </w:r>
            <w:r w:rsidRPr="00FD0328">
              <w:t xml:space="preserve">eisende </w:t>
            </w:r>
            <w:r w:rsidR="00624296" w:rsidRPr="00FD0328">
              <w:t xml:space="preserve">kan avbestille </w:t>
            </w:r>
            <w:r w:rsidR="00514D61">
              <w:t>reisen</w:t>
            </w:r>
            <w:r w:rsidR="00514D61" w:rsidRPr="00FD0328">
              <w:t xml:space="preserve"> </w:t>
            </w:r>
            <w:r w:rsidR="00624296" w:rsidRPr="00FD0328">
              <w:t xml:space="preserve">uten å betale gebyr og få tilbakebetalt alle </w:t>
            </w:r>
            <w:r w:rsidR="00F13F91">
              <w:t xml:space="preserve">innbetalte </w:t>
            </w:r>
            <w:r w:rsidR="00624296" w:rsidRPr="00FD0328">
              <w:t>beløp</w:t>
            </w:r>
            <w:r w:rsidR="00B7771E">
              <w:t xml:space="preserve"> </w:t>
            </w:r>
            <w:r w:rsidR="00B7771E" w:rsidRPr="00FD0328">
              <w:t xml:space="preserve">i sin helhet </w:t>
            </w:r>
            <w:r w:rsidR="00624296" w:rsidRPr="00FD0328">
              <w:t>dersom et</w:t>
            </w:r>
            <w:r w:rsidR="00624296">
              <w:t xml:space="preserve"> </w:t>
            </w:r>
            <w:r w:rsidR="00624296" w:rsidRPr="00FD0328">
              <w:t>av pakkereisens vesentlig</w:t>
            </w:r>
            <w:r w:rsidR="00B7771E">
              <w:t>st</w:t>
            </w:r>
            <w:r w:rsidR="00624296" w:rsidRPr="00FD0328">
              <w:t xml:space="preserve">e </w:t>
            </w:r>
            <w:r w:rsidR="00624296" w:rsidRPr="00BA07C1">
              <w:t>elementer</w:t>
            </w:r>
            <w:r w:rsidR="00BA07C1">
              <w:t>,</w:t>
            </w:r>
            <w:r w:rsidR="00624296" w:rsidRPr="00FD0328">
              <w:t xml:space="preserve"> </w:t>
            </w:r>
            <w:r w:rsidR="00BA07C1">
              <w:t xml:space="preserve">bortsett fra prisen, </w:t>
            </w:r>
            <w:r w:rsidR="00624296" w:rsidRPr="00FD0328">
              <w:t xml:space="preserve">endres vesentlig. Dersom den næringsdrivende som er ansvarlig for pakkereisen, avlyser pakkereisen </w:t>
            </w:r>
            <w:r w:rsidR="00624296" w:rsidRPr="00FD0328">
              <w:lastRenderedPageBreak/>
              <w:t xml:space="preserve">før </w:t>
            </w:r>
            <w:r w:rsidR="00B7771E">
              <w:t>d</w:t>
            </w:r>
            <w:r w:rsidR="00624296" w:rsidRPr="00FD0328">
              <w:t xml:space="preserve">en </w:t>
            </w:r>
            <w:r w:rsidR="00A96AE4" w:rsidRPr="00FD0328">
              <w:t>begynne</w:t>
            </w:r>
            <w:r w:rsidR="00A96AE4">
              <w:t>r</w:t>
            </w:r>
            <w:r w:rsidR="00624296" w:rsidRPr="00FD0328">
              <w:t xml:space="preserve">, har </w:t>
            </w:r>
            <w:r w:rsidR="00320B1C">
              <w:t>de</w:t>
            </w:r>
            <w:r w:rsidR="00621BCA">
              <w:t>n</w:t>
            </w:r>
            <w:r w:rsidR="00320B1C">
              <w:t xml:space="preserve"> </w:t>
            </w:r>
            <w:r w:rsidR="00624296" w:rsidRPr="00FD0328">
              <w:t xml:space="preserve">reisende rett til tilbakebetaling og eventuelt </w:t>
            </w:r>
            <w:r w:rsidR="00A720B7">
              <w:t xml:space="preserve">til </w:t>
            </w:r>
            <w:r w:rsidR="00624296" w:rsidRPr="00FD0328">
              <w:t>erstatning.</w:t>
            </w:r>
          </w:p>
          <w:p w14:paraId="2030CE83" w14:textId="4899E19F" w:rsidR="009771C9" w:rsidRDefault="00BA07C1" w:rsidP="006F0B04">
            <w:pPr>
              <w:pStyle w:val="BLDpkt"/>
            </w:pPr>
            <w:r>
              <w:t>R</w:t>
            </w:r>
            <w:r w:rsidR="00624296" w:rsidRPr="00FD0328">
              <w:t xml:space="preserve">eisende kan ved ekstraordinære omstendigheter avbestille pakkereisen før </w:t>
            </w:r>
            <w:r w:rsidR="004433DE">
              <w:t>d</w:t>
            </w:r>
            <w:r w:rsidR="004433DE" w:rsidRPr="00FD0328">
              <w:t xml:space="preserve">en </w:t>
            </w:r>
            <w:r w:rsidR="00624296" w:rsidRPr="00FD0328">
              <w:t>begynner uten å betale gebyr, for eksempel dersom det er alvorlige sikkerhet</w:t>
            </w:r>
            <w:r w:rsidR="00891EDE">
              <w:t>sproblemer</w:t>
            </w:r>
            <w:r w:rsidR="00624296" w:rsidRPr="00FD0328">
              <w:t xml:space="preserve"> på reisemålet som sannsynligvis vil påvirke pakkereisen.</w:t>
            </w:r>
          </w:p>
          <w:p w14:paraId="0B6F2DEB" w14:textId="114B74CE" w:rsidR="009771C9" w:rsidRDefault="00D123CD" w:rsidP="006F0B04">
            <w:pPr>
              <w:pStyle w:val="BLDpkt"/>
            </w:pPr>
            <w:r>
              <w:t xml:space="preserve">I tillegg kan </w:t>
            </w:r>
            <w:r w:rsidR="00624296" w:rsidRPr="00FD0328">
              <w:t xml:space="preserve">reisende </w:t>
            </w:r>
            <w:r>
              <w:t>til enhver tid</w:t>
            </w:r>
            <w:r w:rsidR="004433DE">
              <w:t xml:space="preserve"> </w:t>
            </w:r>
            <w:r w:rsidR="00624296" w:rsidRPr="00FD0328">
              <w:t xml:space="preserve">før pakkereisen begynner avbestille pakkereisen mot et </w:t>
            </w:r>
            <w:r w:rsidR="004433DE">
              <w:t>passende</w:t>
            </w:r>
            <w:r w:rsidR="004433DE" w:rsidRPr="00FD0328">
              <w:t xml:space="preserve"> </w:t>
            </w:r>
            <w:r w:rsidR="00624296" w:rsidRPr="00FD0328">
              <w:t xml:space="preserve">og </w:t>
            </w:r>
            <w:r w:rsidR="00891EDE">
              <w:t>begrunnet</w:t>
            </w:r>
            <w:r w:rsidR="004433DE" w:rsidRPr="00FD0328">
              <w:t xml:space="preserve"> </w:t>
            </w:r>
            <w:r w:rsidR="00624296" w:rsidRPr="00FD0328">
              <w:t>gebyr.</w:t>
            </w:r>
          </w:p>
          <w:p w14:paraId="434137EF" w14:textId="44D73F9E" w:rsidR="009771C9" w:rsidRDefault="00056494" w:rsidP="006F0B04">
            <w:pPr>
              <w:pStyle w:val="BLDpkt"/>
            </w:pPr>
            <w:r>
              <w:t xml:space="preserve">Dersom </w:t>
            </w:r>
            <w:r w:rsidRPr="00FD0328">
              <w:t>vesentlige elementer av pakkereisen ikke kan leveres som avtalt</w:t>
            </w:r>
            <w:r>
              <w:t xml:space="preserve"> etter at pakkereisen har begynt </w:t>
            </w:r>
            <w:r w:rsidR="00624296">
              <w:t xml:space="preserve">skal den reisende tilbys </w:t>
            </w:r>
            <w:r w:rsidR="00A542F2">
              <w:t xml:space="preserve">passende </w:t>
            </w:r>
            <w:r w:rsidR="00624296">
              <w:t>alternative arrangementer uten tilleggskostnader.</w:t>
            </w:r>
            <w:r w:rsidR="00624296" w:rsidRPr="00FD0328">
              <w:t xml:space="preserve"> </w:t>
            </w:r>
            <w:r w:rsidR="00A720B7">
              <w:t>Den r</w:t>
            </w:r>
            <w:r w:rsidR="00624296" w:rsidRPr="00FD0328">
              <w:t xml:space="preserve">eisende kan </w:t>
            </w:r>
            <w:r w:rsidR="00CB1010">
              <w:t>si opp</w:t>
            </w:r>
            <w:r w:rsidR="00CB1010" w:rsidRPr="00FD0328">
              <w:t xml:space="preserve"> </w:t>
            </w:r>
            <w:r w:rsidR="00624296" w:rsidRPr="00FD0328">
              <w:t xml:space="preserve">avtalen uten å betale gebyr dersom </w:t>
            </w:r>
            <w:r w:rsidR="004E5EF4">
              <w:t>t</w:t>
            </w:r>
            <w:r w:rsidR="00624296" w:rsidRPr="00FD0328">
              <w:t xml:space="preserve">jenestene ikke leveres </w:t>
            </w:r>
            <w:r w:rsidR="00A720B7">
              <w:t>etter</w:t>
            </w:r>
            <w:r w:rsidR="00624296" w:rsidRPr="00FD0328">
              <w:t xml:space="preserve"> avtalen</w:t>
            </w:r>
            <w:r w:rsidR="002A72D1">
              <w:t>,</w:t>
            </w:r>
            <w:r w:rsidR="00624296" w:rsidRPr="00FD0328">
              <w:t xml:space="preserve"> dette i vesentlig grad påvirker gjennomføringen av pakkereisen og arrangøren ikke avhjelper problemet.</w:t>
            </w:r>
          </w:p>
          <w:p w14:paraId="380BA211" w14:textId="59058D8F" w:rsidR="009771C9" w:rsidRDefault="00F937AE" w:rsidP="006F0B04">
            <w:pPr>
              <w:pStyle w:val="BLDpkt"/>
            </w:pPr>
            <w:r>
              <w:t>R</w:t>
            </w:r>
            <w:r w:rsidRPr="00FD0328">
              <w:t xml:space="preserve">eisende </w:t>
            </w:r>
            <w:r w:rsidR="00624296" w:rsidRPr="00FD0328">
              <w:t xml:space="preserve">har også rett til </w:t>
            </w:r>
            <w:r w:rsidR="00981ABE" w:rsidRPr="00FD0328">
              <w:t>pris</w:t>
            </w:r>
            <w:r w:rsidR="00981ABE">
              <w:t>reduksjon</w:t>
            </w:r>
            <w:r w:rsidR="00981ABE" w:rsidRPr="00FD0328">
              <w:t xml:space="preserve"> </w:t>
            </w:r>
            <w:r w:rsidR="00624296" w:rsidRPr="00FD0328">
              <w:t>og/eller erstatning dersom reisetjenestene ikke leveres eller leveres på en mangelfull måte.</w:t>
            </w:r>
          </w:p>
          <w:p w14:paraId="315542A3" w14:textId="3ED154BA" w:rsidR="009771C9" w:rsidRDefault="00624296" w:rsidP="006F0B04">
            <w:pPr>
              <w:pStyle w:val="BLDpkt"/>
            </w:pPr>
            <w:r w:rsidRPr="00FD0328">
              <w:t xml:space="preserve">Arrangøren må yte bistand </w:t>
            </w:r>
            <w:r w:rsidR="002A72D1">
              <w:t>til</w:t>
            </w:r>
            <w:r w:rsidR="002A72D1" w:rsidRPr="00FD0328">
              <w:t xml:space="preserve"> </w:t>
            </w:r>
            <w:r w:rsidRPr="00FD0328">
              <w:t>reisende i vanskeligheter.</w:t>
            </w:r>
          </w:p>
          <w:p w14:paraId="2EEA469A" w14:textId="0E0D3333" w:rsidR="009771C9" w:rsidRDefault="00624296" w:rsidP="006F0B04">
            <w:pPr>
              <w:pStyle w:val="BLDpkt"/>
            </w:pPr>
            <w:r w:rsidRPr="00FD0328">
              <w:t xml:space="preserve">Dersom arrangøren blir insolvent, vil </w:t>
            </w:r>
            <w:r w:rsidR="00A96AE4">
              <w:t xml:space="preserve">innbetalte </w:t>
            </w:r>
            <w:r w:rsidRPr="00FD0328">
              <w:t xml:space="preserve">beløp bli tilbakebetalt. Dersom arrangøren blir insolvent etter </w:t>
            </w:r>
            <w:r w:rsidR="00A96AE4">
              <w:t xml:space="preserve">at </w:t>
            </w:r>
            <w:r w:rsidR="00A96AE4" w:rsidRPr="00FD0328">
              <w:t>pakkereisen</w:t>
            </w:r>
            <w:r w:rsidR="00A96AE4">
              <w:t xml:space="preserve"> er</w:t>
            </w:r>
            <w:r w:rsidR="00A96AE4" w:rsidRPr="00FD0328">
              <w:t xml:space="preserve"> begyn</w:t>
            </w:r>
            <w:r w:rsidR="00A96AE4">
              <w:t>t</w:t>
            </w:r>
            <w:r w:rsidR="00E40D59">
              <w:t>,</w:t>
            </w:r>
            <w:r w:rsidR="00A96AE4" w:rsidRPr="00FD0328">
              <w:t xml:space="preserve"> </w:t>
            </w:r>
            <w:r w:rsidRPr="00FD0328">
              <w:t xml:space="preserve">og transport inngår i pakkereisen, er </w:t>
            </w:r>
            <w:r w:rsidR="00EA630B">
              <w:t xml:space="preserve">den reisendes </w:t>
            </w:r>
            <w:r w:rsidRPr="00FD0328">
              <w:t xml:space="preserve">hjemtransport </w:t>
            </w:r>
            <w:r w:rsidR="00CB1010">
              <w:t>dekket av garantien</w:t>
            </w:r>
            <w:r w:rsidRPr="00FD0328">
              <w:t xml:space="preserve">. XY har </w:t>
            </w:r>
            <w:r w:rsidR="009771C9">
              <w:t xml:space="preserve">stilt reisegaranti </w:t>
            </w:r>
            <w:r w:rsidR="00981ABE">
              <w:t xml:space="preserve">overfor </w:t>
            </w:r>
            <w:r w:rsidRPr="00FD0328">
              <w:t xml:space="preserve">Reisegarantifondet. </w:t>
            </w:r>
            <w:r w:rsidR="004E5EF4">
              <w:t>D</w:t>
            </w:r>
            <w:r w:rsidR="004E5EF4" w:rsidRPr="00FD0328">
              <w:t xml:space="preserve">ersom </w:t>
            </w:r>
            <w:r w:rsidRPr="00FD0328">
              <w:t>tjenestene ikke leveres på grunn av XY</w:t>
            </w:r>
            <w:r w:rsidR="00C653CB">
              <w:t>s insolvens</w:t>
            </w:r>
            <w:r w:rsidR="004E5EF4">
              <w:t>, kan den r</w:t>
            </w:r>
            <w:r w:rsidR="004E5EF4" w:rsidRPr="00FD0328">
              <w:t xml:space="preserve">eisende kontakte </w:t>
            </w:r>
            <w:r w:rsidR="004E5EF4">
              <w:t>Reisegarantifondet</w:t>
            </w:r>
            <w:r w:rsidR="00F363FE">
              <w:t>:</w:t>
            </w:r>
          </w:p>
          <w:p w14:paraId="6CA33E2F" w14:textId="77777777" w:rsidR="00640F98" w:rsidRDefault="00640F98" w:rsidP="00DC5DCE">
            <w:pPr>
              <w:spacing w:before="0"/>
              <w:jc w:val="left"/>
              <w:rPr>
                <w:sz w:val="24"/>
                <w:szCs w:val="24"/>
              </w:rPr>
            </w:pPr>
          </w:p>
          <w:p w14:paraId="2868403C" w14:textId="77777777" w:rsidR="003571C8" w:rsidRPr="003571C8" w:rsidRDefault="003571C8" w:rsidP="003571C8">
            <w:pPr>
              <w:spacing w:before="0"/>
              <w:ind w:left="357"/>
              <w:jc w:val="left"/>
              <w:rPr>
                <w:b/>
                <w:bCs/>
                <w:sz w:val="24"/>
                <w:szCs w:val="24"/>
              </w:rPr>
            </w:pPr>
            <w:r w:rsidRPr="003571C8">
              <w:rPr>
                <w:b/>
                <w:bCs/>
                <w:sz w:val="24"/>
                <w:szCs w:val="24"/>
              </w:rPr>
              <w:t>Postadresse:</w:t>
            </w:r>
          </w:p>
          <w:p w14:paraId="4275068D" w14:textId="77777777" w:rsidR="003571C8" w:rsidRPr="003571C8" w:rsidRDefault="003571C8" w:rsidP="003571C8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 xml:space="preserve">Reisegarantifondet </w:t>
            </w:r>
          </w:p>
          <w:p w14:paraId="1E893760" w14:textId="77777777" w:rsidR="003571C8" w:rsidRPr="003571C8" w:rsidRDefault="003571C8" w:rsidP="003571C8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Boks 1807 Vika</w:t>
            </w:r>
          </w:p>
          <w:p w14:paraId="111E23C9" w14:textId="77777777" w:rsidR="003571C8" w:rsidRPr="003571C8" w:rsidRDefault="003571C8" w:rsidP="003571C8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0123 Oslo</w:t>
            </w:r>
          </w:p>
          <w:p w14:paraId="4C4F9B8D" w14:textId="77777777" w:rsidR="003571C8" w:rsidRPr="003571C8" w:rsidRDefault="003571C8" w:rsidP="003571C8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</w:p>
          <w:p w14:paraId="250F5FA5" w14:textId="77777777" w:rsidR="003571C8" w:rsidRPr="003571C8" w:rsidRDefault="003571C8" w:rsidP="003571C8">
            <w:pPr>
              <w:spacing w:before="0"/>
              <w:ind w:left="357"/>
              <w:jc w:val="left"/>
              <w:rPr>
                <w:b/>
                <w:bCs/>
                <w:sz w:val="24"/>
                <w:szCs w:val="24"/>
              </w:rPr>
            </w:pPr>
            <w:r w:rsidRPr="003571C8">
              <w:rPr>
                <w:b/>
                <w:bCs/>
                <w:sz w:val="24"/>
                <w:szCs w:val="24"/>
              </w:rPr>
              <w:t>Besøksadresse:</w:t>
            </w:r>
          </w:p>
          <w:p w14:paraId="59D4F43D" w14:textId="77777777" w:rsidR="003571C8" w:rsidRPr="003571C8" w:rsidRDefault="003571C8" w:rsidP="003571C8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Reisegarantifondet</w:t>
            </w:r>
          </w:p>
          <w:p w14:paraId="59AAA3F2" w14:textId="77777777" w:rsidR="003571C8" w:rsidRPr="003571C8" w:rsidRDefault="003571C8" w:rsidP="003571C8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c/o Advokatfirmaet Nova DA</w:t>
            </w:r>
          </w:p>
          <w:p w14:paraId="02606850" w14:textId="77777777" w:rsidR="003571C8" w:rsidRPr="003571C8" w:rsidRDefault="003571C8" w:rsidP="003571C8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Roald Amundsens gate 6</w:t>
            </w:r>
          </w:p>
          <w:p w14:paraId="6826874B" w14:textId="77777777" w:rsidR="003571C8" w:rsidRDefault="003571C8" w:rsidP="003571C8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0160 Oslo</w:t>
            </w:r>
          </w:p>
          <w:p w14:paraId="79A95AB1" w14:textId="77777777" w:rsidR="003571C8" w:rsidRDefault="003571C8" w:rsidP="003571C8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</w:p>
          <w:p w14:paraId="361357CB" w14:textId="77777777" w:rsidR="00C46DF1" w:rsidRDefault="00C46DF1" w:rsidP="003571C8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  <w:r w:rsidRPr="00C46DF1">
              <w:rPr>
                <w:sz w:val="24"/>
                <w:szCs w:val="24"/>
              </w:rPr>
              <w:t xml:space="preserve">Telefon: 51 85 99 40 </w:t>
            </w:r>
          </w:p>
          <w:p w14:paraId="21265DFD" w14:textId="0425B813" w:rsidR="009771C9" w:rsidRDefault="00624296" w:rsidP="003571C8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FD0328">
              <w:rPr>
                <w:sz w:val="24"/>
                <w:szCs w:val="24"/>
              </w:rPr>
              <w:t xml:space="preserve">E-post: </w:t>
            </w:r>
            <w:hyperlink r:id="rId8" w:history="1">
              <w:r w:rsidRPr="00FD0328">
                <w:rPr>
                  <w:rStyle w:val="Hyperkobling"/>
                  <w:sz w:val="24"/>
                  <w:szCs w:val="24"/>
                </w:rPr>
                <w:t>firmapost@rgf.no</w:t>
              </w:r>
            </w:hyperlink>
          </w:p>
          <w:p w14:paraId="57F07D2A" w14:textId="77777777" w:rsidR="00624296" w:rsidRDefault="00C46DF1" w:rsidP="006F0B04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  <w:hyperlink r:id="rId9" w:history="1">
              <w:r w:rsidR="00624296" w:rsidRPr="00FD0328">
                <w:rPr>
                  <w:rStyle w:val="Hyperkobling"/>
                  <w:sz w:val="24"/>
                  <w:szCs w:val="24"/>
                </w:rPr>
                <w:t>www.rgf.no</w:t>
              </w:r>
            </w:hyperlink>
            <w:r w:rsidR="00624296" w:rsidRPr="00FD0328">
              <w:rPr>
                <w:sz w:val="24"/>
                <w:szCs w:val="24"/>
              </w:rPr>
              <w:t xml:space="preserve"> </w:t>
            </w:r>
          </w:p>
          <w:p w14:paraId="3FFE8E52" w14:textId="77777777" w:rsidR="009771C9" w:rsidRPr="00FD0328" w:rsidRDefault="009771C9" w:rsidP="00DC5DCE">
            <w:pPr>
              <w:spacing w:before="0"/>
              <w:jc w:val="left"/>
              <w:rPr>
                <w:sz w:val="24"/>
                <w:szCs w:val="24"/>
              </w:rPr>
            </w:pPr>
          </w:p>
          <w:p w14:paraId="7DF62C53" w14:textId="77777777" w:rsidR="00624296" w:rsidRDefault="00E05A69" w:rsidP="000A2113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624296" w:rsidRPr="00FD0328">
              <w:rPr>
                <w:sz w:val="24"/>
                <w:szCs w:val="24"/>
              </w:rPr>
              <w:t>Lov om pakkereiser og reisegaranti mv. (hyperlenke)</w:t>
            </w:r>
            <w:r>
              <w:rPr>
                <w:sz w:val="24"/>
                <w:szCs w:val="24"/>
              </w:rPr>
              <w:t>]</w:t>
            </w:r>
          </w:p>
          <w:p w14:paraId="5014D12D" w14:textId="3F717083" w:rsidR="00356E28" w:rsidRPr="000A2113" w:rsidRDefault="00356E28" w:rsidP="000A211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5390A6DE" w14:textId="77777777" w:rsidR="001D6512" w:rsidRPr="00FD0328" w:rsidRDefault="001D6512" w:rsidP="00A21B36">
      <w:pPr>
        <w:spacing w:line="276" w:lineRule="auto"/>
        <w:jc w:val="left"/>
        <w:rPr>
          <w:sz w:val="24"/>
          <w:szCs w:val="24"/>
        </w:rPr>
      </w:pPr>
    </w:p>
    <w:sectPr w:rsidR="001D6512" w:rsidRPr="00FD0328" w:rsidSect="00FA0A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A167B" w14:textId="77777777" w:rsidR="00A300D8" w:rsidRDefault="00A300D8" w:rsidP="00031B50">
      <w:pPr>
        <w:spacing w:line="240" w:lineRule="auto"/>
      </w:pPr>
      <w:r>
        <w:separator/>
      </w:r>
    </w:p>
  </w:endnote>
  <w:endnote w:type="continuationSeparator" w:id="0">
    <w:p w14:paraId="3B30ECB9" w14:textId="77777777" w:rsidR="00A300D8" w:rsidRDefault="00A300D8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941814"/>
      <w:docPartObj>
        <w:docPartGallery w:val="Page Numbers (Bottom of Page)"/>
        <w:docPartUnique/>
      </w:docPartObj>
    </w:sdtPr>
    <w:sdtEndPr/>
    <w:sdtContent>
      <w:p w14:paraId="27B3C70A" w14:textId="14825282" w:rsidR="00FA0A4F" w:rsidRDefault="00FA0A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2A8">
          <w:rPr>
            <w:noProof/>
          </w:rPr>
          <w:t>2</w:t>
        </w:r>
        <w:r>
          <w:fldChar w:fldCharType="end"/>
        </w:r>
      </w:p>
    </w:sdtContent>
  </w:sdt>
  <w:p w14:paraId="717B1525" w14:textId="77777777" w:rsidR="00FA0A4F" w:rsidRDefault="00FA0A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519F9" w14:textId="77777777" w:rsidR="00A300D8" w:rsidRDefault="00A300D8" w:rsidP="00031B50">
      <w:pPr>
        <w:spacing w:line="240" w:lineRule="auto"/>
      </w:pPr>
      <w:r>
        <w:separator/>
      </w:r>
    </w:p>
  </w:footnote>
  <w:footnote w:type="continuationSeparator" w:id="0">
    <w:p w14:paraId="5D4F2F19" w14:textId="77777777" w:rsidR="00A300D8" w:rsidRDefault="00A300D8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D0C9" w14:textId="34714197" w:rsidR="00770B3D" w:rsidRDefault="00770B3D">
    <w:pPr>
      <w:pStyle w:val="Topptekst"/>
    </w:pPr>
    <w:r>
      <w:tab/>
    </w:r>
    <w:r>
      <w:tab/>
    </w:r>
    <w:r w:rsidR="000702A8">
      <w:t xml:space="preserve">Skjema </w:t>
    </w:r>
    <w:r w:rsidR="00770C3A">
      <w:t>01</w:t>
    </w:r>
    <w:r w:rsidR="006A77B1">
      <w:t xml:space="preserve"> B</w:t>
    </w:r>
  </w:p>
  <w:p w14:paraId="503ABAD3" w14:textId="46469D40" w:rsidR="00916CB1" w:rsidRDefault="00916CB1" w:rsidP="00331612">
    <w:pPr>
      <w:pStyle w:val="Topptekst"/>
      <w:spacing w:before="40"/>
      <w:jc w:val="right"/>
    </w:pPr>
    <w:r>
      <w:t>Pakkereiser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87F6E"/>
    <w:multiLevelType w:val="hybridMultilevel"/>
    <w:tmpl w:val="AC4C63C8"/>
    <w:lvl w:ilvl="0" w:tplc="8312B0EE">
      <w:start w:val="1"/>
      <w:numFmt w:val="bullet"/>
      <w:pStyle w:val="BLDp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64434"/>
    <w:multiLevelType w:val="hybridMultilevel"/>
    <w:tmpl w:val="4FE46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66954">
      <w:numFmt w:val="bullet"/>
      <w:lvlText w:val="I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095E"/>
    <w:multiLevelType w:val="hybridMultilevel"/>
    <w:tmpl w:val="3244CA0E"/>
    <w:lvl w:ilvl="0" w:tplc="5216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BE"/>
    <w:rsid w:val="00031B50"/>
    <w:rsid w:val="0003656D"/>
    <w:rsid w:val="000445C6"/>
    <w:rsid w:val="00056494"/>
    <w:rsid w:val="000702A8"/>
    <w:rsid w:val="00080BFD"/>
    <w:rsid w:val="000A2113"/>
    <w:rsid w:val="000B584A"/>
    <w:rsid w:val="00127EE2"/>
    <w:rsid w:val="00130DE7"/>
    <w:rsid w:val="001735ED"/>
    <w:rsid w:val="00174066"/>
    <w:rsid w:val="001D6512"/>
    <w:rsid w:val="001E46E1"/>
    <w:rsid w:val="001F0F6D"/>
    <w:rsid w:val="00204B2A"/>
    <w:rsid w:val="0024010A"/>
    <w:rsid w:val="002506D2"/>
    <w:rsid w:val="00260D13"/>
    <w:rsid w:val="002803E7"/>
    <w:rsid w:val="0028070C"/>
    <w:rsid w:val="002A2333"/>
    <w:rsid w:val="002A511E"/>
    <w:rsid w:val="002A72D1"/>
    <w:rsid w:val="002E46A2"/>
    <w:rsid w:val="002E55C5"/>
    <w:rsid w:val="00320B1C"/>
    <w:rsid w:val="00331612"/>
    <w:rsid w:val="00356E28"/>
    <w:rsid w:val="003571C8"/>
    <w:rsid w:val="00377FDD"/>
    <w:rsid w:val="003B7698"/>
    <w:rsid w:val="00414861"/>
    <w:rsid w:val="00422969"/>
    <w:rsid w:val="00427992"/>
    <w:rsid w:val="00431AAC"/>
    <w:rsid w:val="004433DE"/>
    <w:rsid w:val="004E5EF4"/>
    <w:rsid w:val="00514D61"/>
    <w:rsid w:val="00551A16"/>
    <w:rsid w:val="005A46C5"/>
    <w:rsid w:val="005C66C5"/>
    <w:rsid w:val="005C738F"/>
    <w:rsid w:val="00604331"/>
    <w:rsid w:val="00621BCA"/>
    <w:rsid w:val="00624296"/>
    <w:rsid w:val="00640F98"/>
    <w:rsid w:val="006614B1"/>
    <w:rsid w:val="006854D6"/>
    <w:rsid w:val="006A3B6E"/>
    <w:rsid w:val="006A77B1"/>
    <w:rsid w:val="006B5D4A"/>
    <w:rsid w:val="006F0B04"/>
    <w:rsid w:val="006F5CD3"/>
    <w:rsid w:val="00742C35"/>
    <w:rsid w:val="00770B3D"/>
    <w:rsid w:val="00770C3A"/>
    <w:rsid w:val="00771EE4"/>
    <w:rsid w:val="007721BE"/>
    <w:rsid w:val="007826C0"/>
    <w:rsid w:val="00785981"/>
    <w:rsid w:val="007C6CB9"/>
    <w:rsid w:val="007E576B"/>
    <w:rsid w:val="00814486"/>
    <w:rsid w:val="0082542C"/>
    <w:rsid w:val="008263F7"/>
    <w:rsid w:val="00843955"/>
    <w:rsid w:val="00883B66"/>
    <w:rsid w:val="00891EDE"/>
    <w:rsid w:val="008A72D8"/>
    <w:rsid w:val="008B0404"/>
    <w:rsid w:val="008C5471"/>
    <w:rsid w:val="008E327F"/>
    <w:rsid w:val="00916CB1"/>
    <w:rsid w:val="009771C9"/>
    <w:rsid w:val="00981ABE"/>
    <w:rsid w:val="009C5569"/>
    <w:rsid w:val="009E2E9C"/>
    <w:rsid w:val="00A21B36"/>
    <w:rsid w:val="00A300D8"/>
    <w:rsid w:val="00A452D6"/>
    <w:rsid w:val="00A542F2"/>
    <w:rsid w:val="00A720B7"/>
    <w:rsid w:val="00A96AE4"/>
    <w:rsid w:val="00AA73E0"/>
    <w:rsid w:val="00B60103"/>
    <w:rsid w:val="00B7771E"/>
    <w:rsid w:val="00BA07C1"/>
    <w:rsid w:val="00BB0DE9"/>
    <w:rsid w:val="00C127FB"/>
    <w:rsid w:val="00C14AE5"/>
    <w:rsid w:val="00C46DF1"/>
    <w:rsid w:val="00C653CB"/>
    <w:rsid w:val="00CB1010"/>
    <w:rsid w:val="00CF6991"/>
    <w:rsid w:val="00CF7204"/>
    <w:rsid w:val="00D123CD"/>
    <w:rsid w:val="00D4460E"/>
    <w:rsid w:val="00D828A6"/>
    <w:rsid w:val="00D875E8"/>
    <w:rsid w:val="00DC5DCE"/>
    <w:rsid w:val="00E05A69"/>
    <w:rsid w:val="00E40D59"/>
    <w:rsid w:val="00E73124"/>
    <w:rsid w:val="00E73BFF"/>
    <w:rsid w:val="00E87C01"/>
    <w:rsid w:val="00EA630B"/>
    <w:rsid w:val="00EE12D9"/>
    <w:rsid w:val="00EF5F36"/>
    <w:rsid w:val="00F13F91"/>
    <w:rsid w:val="00F363FE"/>
    <w:rsid w:val="00F851C0"/>
    <w:rsid w:val="00F937AE"/>
    <w:rsid w:val="00FA0A4F"/>
    <w:rsid w:val="00FB7372"/>
    <w:rsid w:val="00FD0328"/>
    <w:rsid w:val="00FE2F54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BEC189A"/>
  <w15:chartTrackingRefBased/>
  <w15:docId w15:val="{DDCC5D9A-7613-4940-9CEC-971833A1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rsid w:val="007721BE"/>
    <w:pPr>
      <w:widowControl w:val="0"/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  <w:lang w:eastAsia="nb-NO" w:bidi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Annexetitreglobale">
    <w:name w:val="Annexe titre (globale)"/>
    <w:basedOn w:val="Normal"/>
    <w:next w:val="Normal"/>
    <w:uiPriority w:val="99"/>
    <w:rsid w:val="007721BE"/>
    <w:pPr>
      <w:suppressAutoHyphens w:val="0"/>
      <w:spacing w:line="200" w:lineRule="atLeast"/>
      <w:jc w:val="center"/>
    </w:pPr>
    <w:rPr>
      <w:rFonts w:ascii="TimesNewRomanPS-ItalicMT" w:hAnsi="TimesNewRomanPS-ItalicMT" w:cs="TimesNewRomanPS-ItalicMT"/>
      <w:i/>
      <w:iCs/>
      <w:sz w:val="16"/>
      <w:szCs w:val="16"/>
      <w:u w:color="000000"/>
    </w:rPr>
  </w:style>
  <w:style w:type="paragraph" w:customStyle="1" w:styleId="ManualHeading1">
    <w:name w:val="Manual Heading 1"/>
    <w:basedOn w:val="Overskrift1"/>
    <w:next w:val="Normal"/>
    <w:uiPriority w:val="99"/>
    <w:rsid w:val="007721BE"/>
    <w:pPr>
      <w:keepLines w:val="0"/>
      <w:spacing w:before="113" w:after="0" w:line="200" w:lineRule="atLeast"/>
      <w:ind w:left="283" w:hanging="283"/>
      <w:outlineLvl w:val="9"/>
    </w:pPr>
    <w:rPr>
      <w:rFonts w:ascii="TimesNewRomanPS-BoldMT" w:eastAsia="Times New Roman" w:hAnsi="TimesNewRomanPS-BoldMT" w:cs="TimesNewRomanPS-BoldMT"/>
      <w:bCs/>
      <w:sz w:val="16"/>
      <w:szCs w:val="16"/>
    </w:rPr>
  </w:style>
  <w:style w:type="paragraph" w:customStyle="1" w:styleId="ManualHeading2">
    <w:name w:val="Manual Heading 2"/>
    <w:basedOn w:val="Overskrift2"/>
    <w:next w:val="Normal"/>
    <w:uiPriority w:val="99"/>
    <w:rsid w:val="007721BE"/>
    <w:pPr>
      <w:keepLines w:val="0"/>
      <w:spacing w:before="113" w:after="0" w:line="200" w:lineRule="atLeast"/>
      <w:ind w:left="567" w:hanging="283"/>
      <w:outlineLvl w:val="9"/>
    </w:pPr>
    <w:rPr>
      <w:rFonts w:ascii="TimesNewRomanPS-BoldMT" w:eastAsia="Times New Roman" w:hAnsi="TimesNewRomanPS-BoldMT" w:cs="TimesNewRomanPS-BoldMT"/>
      <w:bCs/>
      <w:sz w:val="16"/>
      <w:szCs w:val="16"/>
    </w:rPr>
  </w:style>
  <w:style w:type="paragraph" w:customStyle="1" w:styleId="Tiret0">
    <w:name w:val="Tiret 0"/>
    <w:basedOn w:val="Normal"/>
    <w:uiPriority w:val="99"/>
    <w:rsid w:val="007721BE"/>
    <w:pPr>
      <w:tabs>
        <w:tab w:val="left" w:pos="283"/>
      </w:tabs>
      <w:suppressAutoHyphens w:val="0"/>
      <w:spacing w:line="200" w:lineRule="atLeast"/>
      <w:ind w:left="283" w:hanging="283"/>
    </w:pPr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F5CD3"/>
    <w:rPr>
      <w:color w:val="0563C1" w:themeColor="hyperlink"/>
      <w:u w:val="single"/>
    </w:rPr>
  </w:style>
  <w:style w:type="paragraph" w:styleId="Listeavsnitt">
    <w:name w:val="List Paragraph"/>
    <w:basedOn w:val="Normal"/>
    <w:link w:val="ListeavsnittTegn"/>
    <w:uiPriority w:val="34"/>
    <w:qFormat/>
    <w:rsid w:val="00FD03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96AE4"/>
    <w:pPr>
      <w:spacing w:before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6AE4"/>
    <w:rPr>
      <w:rFonts w:ascii="Segoe UI" w:eastAsia="Times New Roman" w:hAnsi="Segoe UI" w:cs="Segoe UI"/>
      <w:color w:val="000000"/>
      <w:sz w:val="18"/>
      <w:szCs w:val="18"/>
      <w:lang w:eastAsia="nb-NO" w:bidi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446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46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4460E"/>
    <w:rPr>
      <w:rFonts w:ascii="TimesNewRomanPSMT" w:eastAsia="Times New Roman" w:hAnsi="TimesNewRomanPSMT" w:cs="TimesNewRomanPSMT"/>
      <w:color w:val="000000"/>
      <w:sz w:val="20"/>
      <w:szCs w:val="20"/>
      <w:lang w:eastAsia="nb-NO" w:bidi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46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460E"/>
    <w:rPr>
      <w:rFonts w:ascii="TimesNewRomanPSMT" w:eastAsia="Times New Roman" w:hAnsi="TimesNewRomanPSMT" w:cs="TimesNewRomanPSMT"/>
      <w:b/>
      <w:bCs/>
      <w:color w:val="000000"/>
      <w:sz w:val="20"/>
      <w:szCs w:val="20"/>
      <w:lang w:eastAsia="nb-NO" w:bidi="nb-NO"/>
    </w:rPr>
  </w:style>
  <w:style w:type="paragraph" w:customStyle="1" w:styleId="BLDpkt">
    <w:name w:val="BLD pkt"/>
    <w:basedOn w:val="Listeavsnitt"/>
    <w:link w:val="BLDpktTegn"/>
    <w:uiPriority w:val="99"/>
    <w:qFormat/>
    <w:rsid w:val="006F0B04"/>
    <w:pPr>
      <w:numPr>
        <w:numId w:val="5"/>
      </w:numPr>
      <w:spacing w:after="240"/>
      <w:ind w:left="357" w:hanging="357"/>
      <w:contextualSpacing w:val="0"/>
      <w:jc w:val="left"/>
    </w:pPr>
    <w:rPr>
      <w:sz w:val="24"/>
      <w:szCs w:val="24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F0B04"/>
    <w:rPr>
      <w:rFonts w:ascii="TimesNewRomanPSMT" w:eastAsia="Times New Roman" w:hAnsi="TimesNewRomanPSMT" w:cs="TimesNewRomanPSMT"/>
      <w:color w:val="000000"/>
      <w:sz w:val="18"/>
      <w:szCs w:val="18"/>
      <w:lang w:eastAsia="nb-NO" w:bidi="nb-NO"/>
    </w:rPr>
  </w:style>
  <w:style w:type="character" w:customStyle="1" w:styleId="BLDpktTegn">
    <w:name w:val="BLD pkt Tegn"/>
    <w:basedOn w:val="ListeavsnittTegn"/>
    <w:link w:val="BLDpkt"/>
    <w:uiPriority w:val="99"/>
    <w:rsid w:val="006F0B04"/>
    <w:rPr>
      <w:rFonts w:ascii="TimesNewRomanPSMT" w:eastAsia="Times New Roman" w:hAnsi="TimesNewRomanPSMT" w:cs="TimesNewRomanPSMT"/>
      <w:color w:val="000000"/>
      <w:sz w:val="24"/>
      <w:szCs w:val="24"/>
      <w:lang w:eastAsia="nb-NO"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post@rgf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g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3123-E766-4025-88EC-FA596C0B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602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Lysdahl Guro Nygaard</dc:creator>
  <cp:keywords/>
  <dc:description/>
  <cp:lastModifiedBy>SignForm</cp:lastModifiedBy>
  <cp:revision>21</cp:revision>
  <cp:lastPrinted>2018-04-16T07:18:00Z</cp:lastPrinted>
  <dcterms:created xsi:type="dcterms:W3CDTF">2018-04-09T12:28:00Z</dcterms:created>
  <dcterms:modified xsi:type="dcterms:W3CDTF">2019-09-17T10:20:00Z</dcterms:modified>
</cp:coreProperties>
</file>